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5" w:rsidRDefault="00C76D78" w:rsidP="00F419E3">
      <w:pPr>
        <w:pStyle w:val="Cabealho1"/>
      </w:pPr>
      <w:bookmarkStart w:id="0" w:name="_GoBack"/>
      <w:bookmarkEnd w:id="0"/>
      <w:r>
        <w:t>Final exam</w:t>
      </w:r>
      <w:r w:rsidR="001502E0">
        <w:t xml:space="preserve"> makeup quiz</w:t>
      </w:r>
      <w:r w:rsidR="00F419E3">
        <w:t>: decision support for forest management</w:t>
      </w:r>
    </w:p>
    <w:p w:rsidR="001065E4" w:rsidRDefault="001065E4" w:rsidP="001065E4"/>
    <w:p w:rsidR="001065E4" w:rsidRPr="001065E4" w:rsidRDefault="001065E4" w:rsidP="001065E4">
      <w:pPr>
        <w:rPr>
          <w:b/>
        </w:rPr>
      </w:pPr>
      <w:r w:rsidRPr="001065E4">
        <w:rPr>
          <w:b/>
        </w:rPr>
        <w:t>Total of 20 points</w:t>
      </w:r>
    </w:p>
    <w:p w:rsidR="00402345" w:rsidRDefault="00402345">
      <w:pPr>
        <w:rPr>
          <w:lang w:val="en-GB"/>
        </w:rPr>
      </w:pPr>
    </w:p>
    <w:p w:rsidR="001065E4" w:rsidRDefault="001065E4">
      <w:pPr>
        <w:rPr>
          <w:lang w:val="en-GB"/>
        </w:rPr>
      </w:pPr>
    </w:p>
    <w:p w:rsidR="001065E4" w:rsidRPr="001065E4" w:rsidRDefault="001065E4">
      <w:pPr>
        <w:rPr>
          <w:b/>
          <w:lang w:val="en-GB"/>
        </w:rPr>
      </w:pPr>
      <w:r w:rsidRPr="001065E4">
        <w:rPr>
          <w:b/>
          <w:lang w:val="en-GB"/>
        </w:rPr>
        <w:t>Multiple choice</w:t>
      </w:r>
      <w:r w:rsidR="001502E0">
        <w:rPr>
          <w:b/>
          <w:lang w:val="en-GB"/>
        </w:rPr>
        <w:t xml:space="preserve"> (6.5 pts)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  <w:sz w:val="22"/>
        </w:rPr>
        <w:t>Holsapple (2003) defined a decision support system as a</w:t>
      </w:r>
      <w:r>
        <w:rPr>
          <w:color w:val="000000"/>
          <w:sz w:val="22"/>
          <w:lang w:val="en-GB"/>
        </w:rPr>
        <w:t xml:space="preserve"> computer-based system composed of</w:t>
      </w:r>
      <w:r>
        <w:rPr>
          <w:rFonts w:ascii="Times New Roman" w:hAnsi="Times New Roman"/>
          <w:color w:val="000000"/>
          <w:sz w:val="22"/>
        </w:rPr>
        <w:t xml:space="preserve"> (circle all that apply) (2 </w:t>
      </w:r>
      <w:proofErr w:type="spellStart"/>
      <w:r>
        <w:rPr>
          <w:rFonts w:ascii="Times New Roman" w:hAnsi="Times New Roman"/>
          <w:color w:val="000000"/>
          <w:sz w:val="22"/>
        </w:rPr>
        <w:t>pt</w:t>
      </w:r>
      <w:proofErr w:type="spellEnd"/>
      <w:r>
        <w:rPr>
          <w:rFonts w:ascii="Times New Roman" w:hAnsi="Times New Roman"/>
          <w:color w:val="000000"/>
          <w:sz w:val="22"/>
        </w:rPr>
        <w:t>):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a hardware platform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color w:val="000000"/>
          <w:sz w:val="22"/>
          <w:lang w:val="en-GB"/>
        </w:rPr>
        <w:t xml:space="preserve">a language system, 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  <w:sz w:val="22"/>
        </w:rPr>
        <w:t xml:space="preserve">a </w:t>
      </w:r>
      <w:r>
        <w:rPr>
          <w:color w:val="000000"/>
          <w:sz w:val="22"/>
          <w:lang w:val="en-GB"/>
        </w:rPr>
        <w:t xml:space="preserve">presentation system, 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people and computers dynamically interacting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  <w:sz w:val="22"/>
        </w:rPr>
        <w:t xml:space="preserve">a </w:t>
      </w:r>
      <w:r>
        <w:rPr>
          <w:color w:val="000000"/>
          <w:sz w:val="22"/>
          <w:lang w:val="en-GB"/>
        </w:rPr>
        <w:t xml:space="preserve">knowledge system, 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color w:val="000000"/>
          <w:sz w:val="22"/>
          <w:lang w:val="en-GB"/>
        </w:rPr>
        <w:t>a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  <w:sz w:val="22"/>
          <w:lang w:val="en-GB"/>
        </w:rPr>
        <w:t>problem-processing system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Common uses of expert systems include (circle all that apply (1.5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)):</w:t>
      </w:r>
    </w:p>
    <w:p w:rsidR="001065E4" w:rsidRPr="001502E0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Diagnosis</w:t>
      </w:r>
    </w:p>
    <w:p w:rsidR="001502E0" w:rsidRDefault="001502E0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Statistical analysis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Classification</w:t>
      </w:r>
    </w:p>
    <w:p w:rsidR="001065E4" w:rsidRP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Interpretation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Compared to other types of expert systems, NetWeaver is often better at handling (circle all that apply) (1.5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):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Dimensionally large problems</w:t>
      </w:r>
    </w:p>
    <w:p w:rsidR="001065E4" w:rsidRPr="001502E0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Complex problems</w:t>
      </w:r>
    </w:p>
    <w:p w:rsidR="001502E0" w:rsidRDefault="001502E0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Probabilistic reasoning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Abstract problems   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In the AHP process, weights can be (circle all that apply) (1.5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):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derived from a full pair-wise comparison process</w:t>
      </w:r>
    </w:p>
    <w:p w:rsidR="001065E4" w:rsidRDefault="001065E4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derived from an abbreviated pair-wise process</w:t>
      </w:r>
    </w:p>
    <w:p w:rsidR="001065E4" w:rsidRPr="001502E0" w:rsidRDefault="001065E4" w:rsidP="001065E4">
      <w:pPr>
        <w:numPr>
          <w:ilvl w:val="1"/>
          <w:numId w:val="1"/>
        </w:numPr>
        <w:rPr>
          <w:lang w:val="en-GB"/>
        </w:rPr>
      </w:pPr>
      <w:proofErr w:type="gramStart"/>
      <w:r>
        <w:rPr>
          <w:rFonts w:ascii="Times New Roman" w:hAnsi="Times New Roman"/>
          <w:color w:val="000000"/>
        </w:rPr>
        <w:t>arbitrary</w:t>
      </w:r>
      <w:proofErr w:type="gramEnd"/>
      <w:r>
        <w:rPr>
          <w:rFonts w:ascii="Times New Roman" w:hAnsi="Times New Roman"/>
          <w:color w:val="000000"/>
        </w:rPr>
        <w:t xml:space="preserve"> values provided by the user.</w:t>
      </w:r>
    </w:p>
    <w:p w:rsidR="001502E0" w:rsidRDefault="001502E0" w:rsidP="001065E4">
      <w:pPr>
        <w:numPr>
          <w:ilvl w:val="1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Non-monotonic</w:t>
      </w:r>
    </w:p>
    <w:p w:rsidR="001065E4" w:rsidRDefault="001065E4" w:rsidP="001065E4">
      <w:pPr>
        <w:rPr>
          <w:lang w:val="en-GB"/>
        </w:rPr>
      </w:pPr>
    </w:p>
    <w:p w:rsidR="001065E4" w:rsidRDefault="001065E4" w:rsidP="001065E4">
      <w:pPr>
        <w:rPr>
          <w:lang w:val="en-GB"/>
        </w:rPr>
      </w:pPr>
    </w:p>
    <w:p w:rsidR="001065E4" w:rsidRPr="001065E4" w:rsidRDefault="001065E4" w:rsidP="001065E4">
      <w:pPr>
        <w:rPr>
          <w:b/>
          <w:lang w:val="en-GB"/>
        </w:rPr>
      </w:pPr>
      <w:r w:rsidRPr="001065E4">
        <w:rPr>
          <w:b/>
          <w:lang w:val="en-GB"/>
        </w:rPr>
        <w:t>Matching</w:t>
      </w:r>
      <w:r w:rsidR="001502E0">
        <w:rPr>
          <w:b/>
          <w:lang w:val="en-GB"/>
        </w:rPr>
        <w:t xml:space="preserve"> (1.5 points)</w:t>
      </w:r>
    </w:p>
    <w:p w:rsidR="00402345" w:rsidRDefault="00F419E3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Match the following</w:t>
      </w:r>
      <w:r w:rsidR="004E6CD1">
        <w:rPr>
          <w:rFonts w:ascii="Times New Roman" w:hAnsi="Times New Roman"/>
          <w:color w:val="000000"/>
        </w:rPr>
        <w:t xml:space="preserve"> (</w:t>
      </w:r>
      <w:r w:rsidR="00007C72">
        <w:rPr>
          <w:rFonts w:ascii="Times New Roman" w:hAnsi="Times New Roman"/>
          <w:color w:val="000000"/>
        </w:rPr>
        <w:t>1.5</w:t>
      </w:r>
      <w:r w:rsidR="004E6CD1">
        <w:rPr>
          <w:rFonts w:ascii="Times New Roman" w:hAnsi="Times New Roman"/>
          <w:color w:val="000000"/>
        </w:rPr>
        <w:t xml:space="preserve"> </w:t>
      </w:r>
      <w:proofErr w:type="spellStart"/>
      <w:r w:rsidR="004E6CD1">
        <w:rPr>
          <w:rFonts w:ascii="Times New Roman" w:hAnsi="Times New Roman"/>
          <w:color w:val="000000"/>
        </w:rPr>
        <w:t>pt</w:t>
      </w:r>
      <w:proofErr w:type="spellEnd"/>
      <w:r w:rsidR="004E6CD1">
        <w:rPr>
          <w:rFonts w:ascii="Times New Roman" w:hAnsi="Times New Roman"/>
          <w:color w:val="000000"/>
        </w:rPr>
        <w:t>):</w:t>
      </w:r>
    </w:p>
    <w:tbl>
      <w:tblPr>
        <w:tblStyle w:val="Tabelacomgrelha"/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4088"/>
      </w:tblGrid>
      <w:tr w:rsidR="00F569C8" w:rsidRPr="00F569C8" w:rsidTr="00A73377">
        <w:tc>
          <w:tcPr>
            <w:tcW w:w="3348" w:type="dxa"/>
          </w:tcPr>
          <w:p w:rsidR="00F569C8" w:rsidRPr="00F569C8" w:rsidRDefault="00F569C8" w:rsidP="009B11E4">
            <w:pPr>
              <w:rPr>
                <w:rFonts w:ascii="Times New Roman" w:hAnsi="Times New Roman"/>
                <w:color w:val="000000"/>
              </w:rPr>
            </w:pPr>
            <w:r w:rsidRPr="00F569C8">
              <w:rPr>
                <w:rFonts w:ascii="Times New Roman" w:hAnsi="Times New Roman"/>
                <w:color w:val="000000"/>
              </w:rPr>
              <w:t>Ecosystem management</w:t>
            </w:r>
          </w:p>
        </w:tc>
        <w:tc>
          <w:tcPr>
            <w:tcW w:w="4088" w:type="dxa"/>
          </w:tcPr>
          <w:p w:rsidR="00F569C8" w:rsidRPr="00F569C8" w:rsidRDefault="00F569C8" w:rsidP="009B11E4">
            <w:pPr>
              <w:rPr>
                <w:lang w:val="en-GB"/>
              </w:rPr>
            </w:pPr>
            <w:r w:rsidRPr="00F569C8">
              <w:rPr>
                <w:rFonts w:ascii="Times New Roman" w:hAnsi="Times New Roman"/>
                <w:color w:val="000000"/>
              </w:rPr>
              <w:t>Principles for holistic forest management</w:t>
            </w:r>
          </w:p>
        </w:tc>
      </w:tr>
      <w:tr w:rsidR="00F569C8" w:rsidRPr="00F569C8" w:rsidTr="00A73377">
        <w:tc>
          <w:tcPr>
            <w:tcW w:w="3348" w:type="dxa"/>
          </w:tcPr>
          <w:p w:rsidR="00F569C8" w:rsidRPr="00F569C8" w:rsidRDefault="00F569C8" w:rsidP="00F569C8">
            <w:pPr>
              <w:rPr>
                <w:rFonts w:ascii="Times New Roman" w:hAnsi="Times New Roman"/>
                <w:color w:val="000000"/>
              </w:rPr>
            </w:pPr>
            <w:r w:rsidRPr="00F569C8">
              <w:rPr>
                <w:rFonts w:ascii="Times New Roman" w:hAnsi="Times New Roman"/>
                <w:color w:val="000000"/>
              </w:rPr>
              <w:t xml:space="preserve">Sustainable forestry  </w:t>
            </w:r>
          </w:p>
        </w:tc>
        <w:tc>
          <w:tcPr>
            <w:tcW w:w="4088" w:type="dxa"/>
          </w:tcPr>
          <w:p w:rsidR="00F569C8" w:rsidRPr="00F569C8" w:rsidRDefault="00F569C8" w:rsidP="009B11E4">
            <w:pPr>
              <w:rPr>
                <w:lang w:val="en-GB"/>
              </w:rPr>
            </w:pPr>
            <w:r w:rsidRPr="00F569C8">
              <w:rPr>
                <w:rFonts w:ascii="Times New Roman" w:hAnsi="Times New Roman"/>
                <w:color w:val="000000"/>
              </w:rPr>
              <w:t>Describes methods for implementing</w:t>
            </w:r>
          </w:p>
        </w:tc>
      </w:tr>
      <w:tr w:rsidR="00F569C8" w:rsidRPr="00F569C8" w:rsidTr="00A73377">
        <w:tc>
          <w:tcPr>
            <w:tcW w:w="3348" w:type="dxa"/>
          </w:tcPr>
          <w:p w:rsidR="00F569C8" w:rsidRPr="00F569C8" w:rsidRDefault="00F569C8" w:rsidP="009B11E4">
            <w:pPr>
              <w:rPr>
                <w:rFonts w:ascii="Times New Roman" w:hAnsi="Times New Roman"/>
                <w:color w:val="000000"/>
              </w:rPr>
            </w:pPr>
            <w:r w:rsidRPr="00F569C8">
              <w:rPr>
                <w:rFonts w:ascii="Times New Roman" w:hAnsi="Times New Roman"/>
                <w:color w:val="000000"/>
              </w:rPr>
              <w:t>Adaptive management</w:t>
            </w:r>
          </w:p>
        </w:tc>
        <w:tc>
          <w:tcPr>
            <w:tcW w:w="4088" w:type="dxa"/>
          </w:tcPr>
          <w:p w:rsidR="00F569C8" w:rsidRPr="00F569C8" w:rsidRDefault="00F569C8" w:rsidP="009B11E4">
            <w:pPr>
              <w:rPr>
                <w:lang w:val="en-GB"/>
              </w:rPr>
            </w:pPr>
            <w:r w:rsidRPr="00F569C8">
              <w:rPr>
                <w:rFonts w:ascii="Times New Roman" w:hAnsi="Times New Roman"/>
                <w:color w:val="000000"/>
              </w:rPr>
              <w:t>Sets objectives for forest management</w:t>
            </w:r>
          </w:p>
        </w:tc>
      </w:tr>
    </w:tbl>
    <w:p w:rsidR="001065E4" w:rsidRDefault="001065E4" w:rsidP="001065E4">
      <w:pPr>
        <w:rPr>
          <w:lang w:val="en-GB"/>
        </w:rPr>
      </w:pPr>
    </w:p>
    <w:p w:rsidR="001065E4" w:rsidRDefault="001065E4" w:rsidP="001065E4">
      <w:pPr>
        <w:rPr>
          <w:lang w:val="en-GB"/>
        </w:rPr>
      </w:pPr>
    </w:p>
    <w:p w:rsidR="001065E4" w:rsidRPr="001065E4" w:rsidRDefault="001065E4" w:rsidP="001065E4">
      <w:pPr>
        <w:rPr>
          <w:b/>
          <w:lang w:val="en-GB"/>
        </w:rPr>
      </w:pPr>
      <w:r w:rsidRPr="001065E4">
        <w:rPr>
          <w:b/>
          <w:lang w:val="en-GB"/>
        </w:rPr>
        <w:t>True/False</w:t>
      </w:r>
      <w:r w:rsidR="001502E0">
        <w:rPr>
          <w:b/>
          <w:lang w:val="en-GB"/>
        </w:rPr>
        <w:t xml:space="preserve"> (5 pts)</w:t>
      </w:r>
    </w:p>
    <w:p w:rsidR="00402345" w:rsidRDefault="00F419E3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T or </w:t>
      </w:r>
      <w:r w:rsidRPr="004E6CD1">
        <w:rPr>
          <w:rFonts w:ascii="Times New Roman" w:hAnsi="Times New Roman"/>
          <w:color w:val="000000"/>
        </w:rPr>
        <w:t>F</w:t>
      </w:r>
      <w:r w:rsidR="004E6CD1">
        <w:rPr>
          <w:rFonts w:ascii="Times New Roman" w:hAnsi="Times New Roman"/>
          <w:color w:val="000000"/>
        </w:rPr>
        <w:t xml:space="preserve"> (1 </w:t>
      </w:r>
      <w:proofErr w:type="spellStart"/>
      <w:r w:rsidR="004E6CD1">
        <w:rPr>
          <w:rFonts w:ascii="Times New Roman" w:hAnsi="Times New Roman"/>
          <w:color w:val="000000"/>
        </w:rPr>
        <w:t>pt</w:t>
      </w:r>
      <w:proofErr w:type="spellEnd"/>
      <w:r w:rsidR="004E6CD1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: Software applications and tools that are not properly considered decision support systems (</w:t>
      </w:r>
      <w:proofErr w:type="spellStart"/>
      <w:r>
        <w:rPr>
          <w:rFonts w:ascii="Times New Roman" w:hAnsi="Times New Roman"/>
          <w:color w:val="000000"/>
        </w:rPr>
        <w:t>sensu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Holsapple</w:t>
      </w:r>
      <w:proofErr w:type="spellEnd"/>
      <w:r>
        <w:rPr>
          <w:rFonts w:ascii="Times New Roman" w:hAnsi="Times New Roman"/>
          <w:color w:val="000000"/>
        </w:rPr>
        <w:t>) are of limited value in decision support systems architectures.</w:t>
      </w:r>
    </w:p>
    <w:p w:rsidR="001065E4" w:rsidRPr="001065E4" w:rsidRDefault="001065E4" w:rsidP="001065E4">
      <w:pPr>
        <w:numPr>
          <w:ilvl w:val="0"/>
          <w:numId w:val="1"/>
        </w:numPr>
        <w:rPr>
          <w:lang w:val="en-GB"/>
        </w:rPr>
      </w:pPr>
      <w:r w:rsidRPr="00E1325B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or F (1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): A Bayesian decision model is a kind of an expert system.</w:t>
      </w:r>
    </w:p>
    <w:p w:rsidR="001065E4" w:rsidRPr="00AE6788" w:rsidRDefault="001065E4" w:rsidP="001065E4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lastRenderedPageBreak/>
        <w:t xml:space="preserve">T or </w:t>
      </w:r>
      <w:r w:rsidRPr="00265794"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</w:rPr>
        <w:t xml:space="preserve"> (1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): There is no practical difference between the AHP and outranking methods such as PROMETHEE as far as the analytical tools available (e.g., sensitivity and tradeoff analysis).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 w:rsidRPr="00E1325B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or F (1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): NetWeaver is a kind of object-oriented rule-base system.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 w:rsidRPr="00E1325B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or F (1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>): In NetWeaver, an advantage of a fuzzy node over a fuzzy argument (specified in a data link) is that the fuzzy membership function is hardwired in the model.</w:t>
      </w:r>
    </w:p>
    <w:p w:rsidR="001065E4" w:rsidRDefault="001065E4" w:rsidP="001065E4">
      <w:pPr>
        <w:rPr>
          <w:lang w:val="en-GB"/>
        </w:rPr>
      </w:pPr>
    </w:p>
    <w:p w:rsidR="001065E4" w:rsidRPr="001065E4" w:rsidRDefault="001065E4" w:rsidP="001065E4">
      <w:pPr>
        <w:rPr>
          <w:b/>
          <w:lang w:val="en-GB"/>
        </w:rPr>
      </w:pPr>
      <w:r w:rsidRPr="001065E4">
        <w:rPr>
          <w:b/>
          <w:lang w:val="en-GB"/>
        </w:rPr>
        <w:t>Fill in the blank</w:t>
      </w:r>
      <w:r w:rsidR="001502E0">
        <w:rPr>
          <w:b/>
          <w:lang w:val="en-GB"/>
        </w:rPr>
        <w:t xml:space="preserve"> (7 pts)</w:t>
      </w:r>
    </w:p>
    <w:p w:rsidR="001065E4" w:rsidRDefault="001065E4" w:rsidP="001065E4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Fill in the blank (1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 xml:space="preserve">): Expert systems are also known as </w:t>
      </w:r>
      <w:r>
        <w:rPr>
          <w:rFonts w:ascii="Times New Roman" w:hAnsi="Times New Roman"/>
          <w:color w:val="000000"/>
          <w:u w:val="single"/>
        </w:rPr>
        <w:t xml:space="preserve">                </w:t>
      </w:r>
      <w:r>
        <w:rPr>
          <w:rFonts w:ascii="Times New Roman" w:hAnsi="Times New Roman"/>
          <w:color w:val="000000"/>
        </w:rPr>
        <w:t>-based systems.</w:t>
      </w:r>
    </w:p>
    <w:p w:rsidR="001502E0" w:rsidRPr="00C25A8B" w:rsidRDefault="001502E0" w:rsidP="001502E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Fill in the blanks (2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): Integrating workflow engines into a decision-support framework has significant potential to increase the power and flexibility of a DSS in terms of new or enhanced capabilities for </w:t>
      </w:r>
      <w:r>
        <w:rPr>
          <w:rFonts w:ascii="Times New Roman" w:hAnsi="Times New Roman"/>
          <w:color w:val="000000"/>
        </w:rPr>
        <w:t>_______________</w:t>
      </w:r>
      <w:r>
        <w:rPr>
          <w:u w:val="single"/>
          <w:lang w:val="en-GB"/>
        </w:rPr>
        <w:t>-</w:t>
      </w:r>
      <w:proofErr w:type="spellStart"/>
      <w:r>
        <w:rPr>
          <w:u w:val="single"/>
          <w:lang w:val="en-GB"/>
        </w:rPr>
        <w:t>zation</w:t>
      </w:r>
      <w:proofErr w:type="spellEnd"/>
      <w:r>
        <w:rPr>
          <w:lang w:val="en-GB"/>
        </w:rPr>
        <w:t xml:space="preserve"> and </w:t>
      </w:r>
      <w:r>
        <w:rPr>
          <w:u w:val="single"/>
          <w:lang w:val="en-GB"/>
        </w:rPr>
        <w:t xml:space="preserve">                        -</w:t>
      </w:r>
      <w:proofErr w:type="spellStart"/>
      <w:r>
        <w:rPr>
          <w:u w:val="single"/>
          <w:lang w:val="en-GB"/>
        </w:rPr>
        <w:t>mation</w:t>
      </w:r>
      <w:proofErr w:type="spellEnd"/>
      <w:r>
        <w:rPr>
          <w:u w:val="single"/>
          <w:lang w:val="en-GB"/>
        </w:rPr>
        <w:t xml:space="preserve">.          </w:t>
      </w:r>
    </w:p>
    <w:p w:rsidR="00402345" w:rsidRDefault="00F419E3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Fill in the blank</w:t>
      </w:r>
      <w:r w:rsidR="004E6CD1">
        <w:rPr>
          <w:rFonts w:ascii="Times New Roman" w:hAnsi="Times New Roman"/>
          <w:color w:val="000000"/>
        </w:rPr>
        <w:t xml:space="preserve"> (</w:t>
      </w:r>
      <w:r w:rsidR="001502E0">
        <w:rPr>
          <w:rFonts w:ascii="Times New Roman" w:hAnsi="Times New Roman"/>
          <w:color w:val="000000"/>
        </w:rPr>
        <w:t>1</w:t>
      </w:r>
      <w:r w:rsidR="004E6CD1">
        <w:rPr>
          <w:rFonts w:ascii="Times New Roman" w:hAnsi="Times New Roman"/>
          <w:color w:val="000000"/>
        </w:rPr>
        <w:t xml:space="preserve"> </w:t>
      </w:r>
      <w:proofErr w:type="spellStart"/>
      <w:r w:rsidR="004E6CD1">
        <w:rPr>
          <w:rFonts w:ascii="Times New Roman" w:hAnsi="Times New Roman"/>
          <w:color w:val="000000"/>
        </w:rPr>
        <w:t>pt</w:t>
      </w:r>
      <w:proofErr w:type="spellEnd"/>
      <w:r w:rsidR="004E6CD1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: Linear programming systems have been important as DSS tools for many years, but they also have a certain liability in the contemporary context of environmental management because they are often perceived as </w:t>
      </w:r>
      <w:r w:rsidR="004E6CD1">
        <w:rPr>
          <w:rFonts w:ascii="Times New Roman" w:hAnsi="Times New Roman"/>
          <w:color w:val="000000"/>
          <w:u w:val="single"/>
        </w:rPr>
        <w:t xml:space="preserve">                </w:t>
      </w:r>
      <w:r w:rsidR="004E6CD1">
        <w:rPr>
          <w:rFonts w:ascii="Times New Roman" w:hAnsi="Times New Roman"/>
          <w:color w:val="000000"/>
        </w:rPr>
        <w:t xml:space="preserve">    </w:t>
      </w:r>
      <w:r w:rsidR="004E6CD1">
        <w:rPr>
          <w:rFonts w:ascii="Times New Roman" w:hAnsi="Times New Roman"/>
          <w:color w:val="000000"/>
          <w:u w:val="single"/>
        </w:rPr>
        <w:t xml:space="preserve">              </w:t>
      </w:r>
      <w:r>
        <w:rPr>
          <w:rFonts w:ascii="Times New Roman" w:hAnsi="Times New Roman"/>
          <w:color w:val="000000"/>
        </w:rPr>
        <w:t>.</w:t>
      </w:r>
    </w:p>
    <w:p w:rsidR="001502E0" w:rsidRDefault="001502E0" w:rsidP="001502E0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 xml:space="preserve">Fill in the blanks (2 </w:t>
      </w:r>
      <w:proofErr w:type="spellStart"/>
      <w:r>
        <w:rPr>
          <w:rFonts w:ascii="Times New Roman" w:hAnsi="Times New Roman"/>
          <w:color w:val="000000"/>
        </w:rPr>
        <w:t>pt</w:t>
      </w:r>
      <w:proofErr w:type="spellEnd"/>
      <w:r>
        <w:rPr>
          <w:rFonts w:ascii="Times New Roman" w:hAnsi="Times New Roman"/>
          <w:color w:val="000000"/>
        </w:rPr>
        <w:t xml:space="preserve">): According to cognitive theory, people have two fundamental modes of reasoning: </w:t>
      </w:r>
      <w:r>
        <w:rPr>
          <w:rFonts w:ascii="Times New Roman" w:hAnsi="Times New Roman"/>
          <w:color w:val="000000"/>
          <w:u w:val="single"/>
        </w:rPr>
        <w:t xml:space="preserve">                    </w:t>
      </w:r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  <w:u w:val="single"/>
        </w:rPr>
        <w:t xml:space="preserve">                       </w:t>
      </w:r>
      <w:r>
        <w:rPr>
          <w:rFonts w:ascii="Times New Roman" w:hAnsi="Times New Roman"/>
          <w:color w:val="000000"/>
        </w:rPr>
        <w:t>.</w:t>
      </w:r>
    </w:p>
    <w:p w:rsidR="00402345" w:rsidRDefault="00F419E3">
      <w:pPr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/>
          <w:color w:val="000000"/>
        </w:rPr>
        <w:t>Fill in the blank</w:t>
      </w:r>
      <w:r w:rsidR="00E1325B">
        <w:rPr>
          <w:rFonts w:ascii="Times New Roman" w:hAnsi="Times New Roman"/>
          <w:color w:val="000000"/>
        </w:rPr>
        <w:t xml:space="preserve"> (1 </w:t>
      </w:r>
      <w:proofErr w:type="spellStart"/>
      <w:r w:rsidR="00E1325B">
        <w:rPr>
          <w:rFonts w:ascii="Times New Roman" w:hAnsi="Times New Roman"/>
          <w:color w:val="000000"/>
        </w:rPr>
        <w:t>pt</w:t>
      </w:r>
      <w:proofErr w:type="spellEnd"/>
      <w:r w:rsidR="00E1325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: Most managers and scientists in the field of natural resources get some training in statistics. Part of the attraction of these groups to</w:t>
      </w:r>
      <w:r w:rsidR="00E1325B">
        <w:rPr>
          <w:rFonts w:ascii="Times New Roman" w:hAnsi="Times New Roman"/>
          <w:color w:val="000000"/>
        </w:rPr>
        <w:t xml:space="preserve"> Bayesian DSS compared to other</w:t>
      </w:r>
      <w:r>
        <w:rPr>
          <w:rFonts w:ascii="Times New Roman" w:hAnsi="Times New Roman"/>
          <w:color w:val="000000"/>
        </w:rPr>
        <w:t xml:space="preserve"> types of expert system is that Bayesian DSS are grounded in </w:t>
      </w:r>
      <w:r w:rsidR="00E1325B">
        <w:rPr>
          <w:rFonts w:ascii="Times New Roman" w:hAnsi="Times New Roman"/>
          <w:color w:val="000000"/>
          <w:u w:val="single"/>
        </w:rPr>
        <w:t xml:space="preserve">       </w:t>
      </w:r>
      <w:r w:rsidR="00A05403">
        <w:rPr>
          <w:rFonts w:ascii="Times New Roman" w:hAnsi="Times New Roman"/>
          <w:color w:val="000000"/>
          <w:u w:val="single"/>
        </w:rPr>
        <w:t xml:space="preserve">          </w:t>
      </w:r>
      <w:r w:rsidR="00E1325B">
        <w:rPr>
          <w:rFonts w:ascii="Times New Roman" w:hAnsi="Times New Roman"/>
          <w:color w:val="000000"/>
          <w:u w:val="single"/>
        </w:rPr>
        <w:t xml:space="preserve">                </w:t>
      </w:r>
      <w:r w:rsidR="00E132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theory.</w:t>
      </w:r>
    </w:p>
    <w:p w:rsidR="001502E0" w:rsidRPr="00C25A8B" w:rsidRDefault="001502E0" w:rsidP="001502E0">
      <w:pPr>
        <w:ind w:left="360"/>
        <w:rPr>
          <w:lang w:val="en-GB"/>
        </w:rPr>
      </w:pPr>
    </w:p>
    <w:sectPr w:rsidR="001502E0" w:rsidRPr="00C25A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947"/>
    <w:multiLevelType w:val="hybridMultilevel"/>
    <w:tmpl w:val="00000000"/>
    <w:lvl w:ilvl="0" w:tplc="60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69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081F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80500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2E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48EA6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1FAEB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CEC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263A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7C72"/>
    <w:rsid w:val="001065E4"/>
    <w:rsid w:val="001502E0"/>
    <w:rsid w:val="00265794"/>
    <w:rsid w:val="00270009"/>
    <w:rsid w:val="00402345"/>
    <w:rsid w:val="004B1FA7"/>
    <w:rsid w:val="004E6940"/>
    <w:rsid w:val="004E6CD1"/>
    <w:rsid w:val="00631BA4"/>
    <w:rsid w:val="008158DC"/>
    <w:rsid w:val="00962AD9"/>
    <w:rsid w:val="00A05403"/>
    <w:rsid w:val="00A73377"/>
    <w:rsid w:val="00AE6788"/>
    <w:rsid w:val="00C25A8B"/>
    <w:rsid w:val="00C76D78"/>
    <w:rsid w:val="00D97119"/>
    <w:rsid w:val="00DC0313"/>
    <w:rsid w:val="00E1325B"/>
    <w:rsid w:val="00E70E94"/>
    <w:rsid w:val="00F419E3"/>
    <w:rsid w:val="00F569C8"/>
    <w:rsid w:val="00F61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41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41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3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41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41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3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 Service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2019-06-03T17:19:00Z</dcterms:created>
  <dcterms:modified xsi:type="dcterms:W3CDTF">2019-06-03T17:19:00Z</dcterms:modified>
</cp:coreProperties>
</file>